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48" w:rsidRPr="006E6762" w:rsidRDefault="003F103A" w:rsidP="006E6762">
      <w:pPr>
        <w:jc w:val="center"/>
        <w:rPr>
          <w:b/>
        </w:rPr>
      </w:pPr>
      <w:r w:rsidRPr="003F103A">
        <w:rPr>
          <w:b/>
        </w:rPr>
        <w:t xml:space="preserve">Перечень </w:t>
      </w:r>
      <w:r w:rsidR="006E6762">
        <w:rPr>
          <w:b/>
        </w:rPr>
        <w:t xml:space="preserve">межгосударственных и национальных стандартов добавленных в АИС РСТ </w:t>
      </w:r>
      <w:bookmarkStart w:id="0" w:name="_GoBack"/>
      <w:bookmarkEnd w:id="0"/>
      <w:r w:rsidR="006E6762">
        <w:rPr>
          <w:b/>
        </w:rPr>
        <w:t>03.03.2024 года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4961" w:type="pct"/>
        <w:tblLook w:val="04A0" w:firstRow="1" w:lastRow="0" w:firstColumn="1" w:lastColumn="0" w:noHBand="0" w:noVBand="1"/>
      </w:tblPr>
      <w:tblGrid>
        <w:gridCol w:w="800"/>
        <w:gridCol w:w="2569"/>
        <w:gridCol w:w="3298"/>
        <w:gridCol w:w="1946"/>
        <w:gridCol w:w="1986"/>
      </w:tblGrid>
      <w:tr w:rsidR="003F111C" w:rsidTr="003F111C">
        <w:trPr>
          <w:cantSplit/>
          <w:tblHeader/>
        </w:trPr>
        <w:tc>
          <w:tcPr>
            <w:tcW w:w="800" w:type="dxa"/>
          </w:tcPr>
          <w:p w:rsidR="003F111C" w:rsidRDefault="003F111C" w:rsidP="00F17AC6">
            <w:pPr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 w:rsidR="003F111C" w:rsidRPr="003A2040" w:rsidRDefault="003F111C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3298" w:type="dxa"/>
            <w:vAlign w:val="center"/>
          </w:tcPr>
          <w:p w:rsidR="003F111C" w:rsidRPr="003A2040" w:rsidRDefault="003F111C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46" w:type="dxa"/>
          </w:tcPr>
          <w:p w:rsidR="003F111C" w:rsidRPr="00CC3153" w:rsidRDefault="003F111C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986" w:type="dxa"/>
            <w:vAlign w:val="center"/>
          </w:tcPr>
          <w:p w:rsidR="003F111C" w:rsidRPr="00F17AC6" w:rsidRDefault="003F111C" w:rsidP="00F17AC6">
            <w:pPr>
              <w:jc w:val="center"/>
              <w:rPr>
                <w:b/>
              </w:rPr>
            </w:pPr>
            <w:r w:rsidRPr="003F103A">
              <w:rPr>
                <w:b/>
              </w:rPr>
              <w:t>Добавлен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1038-2023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Пек каменноугольный. Технические условия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2669-2023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</w:rPr>
              <w:t xml:space="preserve">Кокс каменноугольный, пековый и термоантрацит.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Правила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приемки</w:t>
            </w:r>
            <w:proofErr w:type="spell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9434-2023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Кокс каменноугольный. Классификация по размеру кусков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11239-2023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 xml:space="preserve">Продукты фенольные </w:t>
            </w:r>
            <w:proofErr w:type="spellStart"/>
            <w:r w:rsidRPr="003F111C">
              <w:rPr>
                <w:sz w:val="22"/>
                <w:szCs w:val="22"/>
              </w:rPr>
              <w:t>каменоугольные</w:t>
            </w:r>
            <w:proofErr w:type="spellEnd"/>
            <w:r w:rsidRPr="003F111C">
              <w:rPr>
                <w:sz w:val="22"/>
                <w:szCs w:val="22"/>
              </w:rPr>
              <w:t>. Метод определения нейтральных масел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11311-2023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Фенол каменноугольный. Технические условия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20843.1-2023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 xml:space="preserve">Продукты фенольные каменноугольные. Газохроматографический метод определения компонентного состава фенола и </w:t>
            </w:r>
            <w:proofErr w:type="gramStart"/>
            <w:r w:rsidRPr="003F111C">
              <w:rPr>
                <w:sz w:val="22"/>
                <w:szCs w:val="22"/>
              </w:rPr>
              <w:t>о-крезола</w:t>
            </w:r>
            <w:proofErr w:type="gram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20843.2-2023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 xml:space="preserve">Продукты фенольные каменноугольные. Газохроматографический метод определения компонентного состава </w:t>
            </w:r>
            <w:proofErr w:type="spellStart"/>
            <w:r w:rsidRPr="003F111C">
              <w:rPr>
                <w:sz w:val="22"/>
                <w:szCs w:val="22"/>
              </w:rPr>
              <w:t>дикрезола</w:t>
            </w:r>
            <w:proofErr w:type="spellEnd"/>
            <w:r w:rsidRPr="003F111C">
              <w:rPr>
                <w:sz w:val="22"/>
                <w:szCs w:val="22"/>
              </w:rPr>
              <w:t xml:space="preserve">, трикрезола и </w:t>
            </w:r>
            <w:proofErr w:type="spellStart"/>
            <w:r w:rsidRPr="003F111C">
              <w:rPr>
                <w:sz w:val="22"/>
                <w:szCs w:val="22"/>
              </w:rPr>
              <w:t>ксиленолов</w:t>
            </w:r>
            <w:proofErr w:type="spell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23083-2023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Кокс каменноугольный, пековый и термоантрацит. Методы отбора и подготовки проб для испытаний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28357-2023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Продукты коксохимические. Ускоренный метод определения массовой доли веществ, нерастворимых в толуоле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28572-2023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Пек каменноугольный. Диэлектрический метод определения массовой доли веществ, нерастворимых в хинолине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28812-2023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Продукты пиридиновые коксохимические. Газохроматографический метод определения  компонентного состава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EN 859-2015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Безопасность деревообрабатывающих станков. Фуговально-строгальные станки с ручной подачей обрабатываемого материала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01.07.2024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EN 860-2015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Безопасность деревообрабатывающих станков. Рейсмусовые станки для односторонней обработки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01.07.2024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EN 861-2015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Безопасность деревообрабатывающих станков. Комбинированные фуговально-рейсмусовые станки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01.07.2024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EN 940-2015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Безопасность деревообрабатывающих станков. Станки деревообрабатывающие комбинированные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01.07.2024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ISO 4413-2016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Гидроприводы. Общие правила и требования безопасности для систем и их компонентов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01.08.2024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ISO 4414-2016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proofErr w:type="spellStart"/>
            <w:r w:rsidRPr="003F111C">
              <w:rPr>
                <w:sz w:val="22"/>
                <w:szCs w:val="22"/>
              </w:rPr>
              <w:t>Пневмоприводы</w:t>
            </w:r>
            <w:proofErr w:type="spellEnd"/>
            <w:r w:rsidRPr="003F111C">
              <w:rPr>
                <w:sz w:val="22"/>
                <w:szCs w:val="22"/>
              </w:rPr>
              <w:t>. Общие правила и требования безопасности для систем и их компонентов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01.08.2024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ISO 6887-5-2016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</w:rPr>
              <w:t xml:space="preserve">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Часть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5. Специальные правила подготовки молока и молочной продукции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01.08.2024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ЕН 349-2002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Безопасность машин. Минимальные расстояния для предотвращения защемления частей человеческого тела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01.07.2024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ЕН 1050-2002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Безопасность машин. Принципы оценки и определения риска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01.07.2024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ИСО 105-F10-2002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</w:rPr>
              <w:t xml:space="preserve">Материалы текстильные. Определение устойчивости окраски. Часть </w:t>
            </w:r>
            <w:r w:rsidRPr="003F111C">
              <w:rPr>
                <w:sz w:val="22"/>
                <w:szCs w:val="22"/>
                <w:lang w:val="en-US"/>
              </w:rPr>
              <w:t>F</w:t>
            </w:r>
            <w:r w:rsidRPr="003F111C">
              <w:rPr>
                <w:sz w:val="22"/>
                <w:szCs w:val="22"/>
              </w:rPr>
              <w:t xml:space="preserve">10. Ткани смежные многокомпонентные. 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Технические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требования</w:t>
            </w:r>
            <w:proofErr w:type="spell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01.11.2024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ИСО 105-J01-2002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 xml:space="preserve">Материалы текстильные. Определение устойчивости окраски. Часть </w:t>
            </w:r>
            <w:r w:rsidRPr="003F111C">
              <w:rPr>
                <w:sz w:val="22"/>
                <w:szCs w:val="22"/>
                <w:lang w:val="en-US"/>
              </w:rPr>
              <w:t>J</w:t>
            </w:r>
            <w:r w:rsidRPr="003F111C">
              <w:rPr>
                <w:sz w:val="22"/>
                <w:szCs w:val="22"/>
              </w:rPr>
              <w:t xml:space="preserve">01. Общие требования к </w:t>
            </w:r>
            <w:proofErr w:type="spellStart"/>
            <w:r w:rsidRPr="003F111C">
              <w:rPr>
                <w:sz w:val="22"/>
                <w:szCs w:val="22"/>
              </w:rPr>
              <w:t>иструментальному</w:t>
            </w:r>
            <w:proofErr w:type="spellEnd"/>
            <w:r w:rsidRPr="003F111C">
              <w:rPr>
                <w:sz w:val="22"/>
                <w:szCs w:val="22"/>
              </w:rPr>
              <w:t xml:space="preserve"> методу измерения цвета поверхности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01.11.2024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15.011-2024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Интеллектуальная собственность. Патентные исследования. Содержание и порядок проведения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01.03.2024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58507-2024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</w:rPr>
              <w:t xml:space="preserve">Кресла-коляски с электроприводом и скутеры.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Общие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технические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условия</w:t>
            </w:r>
            <w:proofErr w:type="spell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01.11.2024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71205-2024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</w:rPr>
              <w:t xml:space="preserve">Нефтяная и газовая промышленность. Проектирование и эксплуатация систем подводной добычи.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Часть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7. Райзерные системы для заканчивания, ремонта скважин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01.02.2024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71216-2024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Материалы лакокрасочные. Колориметрия. Измерение цвета. Расчет цветовых различий и индекса метамерии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01.04.2024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ИСО 7176-14-2024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</w:rPr>
              <w:t xml:space="preserve">Кресла-коляски. Часть 14. </w:t>
            </w:r>
            <w:proofErr w:type="spellStart"/>
            <w:r w:rsidRPr="003F111C">
              <w:rPr>
                <w:sz w:val="22"/>
                <w:szCs w:val="22"/>
              </w:rPr>
              <w:t>Электросистемы</w:t>
            </w:r>
            <w:proofErr w:type="spellEnd"/>
            <w:r w:rsidRPr="003F111C">
              <w:rPr>
                <w:sz w:val="22"/>
                <w:szCs w:val="22"/>
              </w:rPr>
              <w:t xml:space="preserve"> и системы управления кресел-колясок с электроприводом и скутеров.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методы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испытаний</w:t>
            </w:r>
            <w:proofErr w:type="spell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01.11.2024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ИСО 16840-10-2024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</w:rPr>
              <w:t xml:space="preserve">Сиденья кресел-колясок. Часть 10. Устойчивость к воспламенению устройств поддержания позы.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методы</w:t>
            </w:r>
            <w:proofErr w:type="spellEnd"/>
            <w:r w:rsidRPr="003F11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111C">
              <w:rPr>
                <w:sz w:val="22"/>
                <w:szCs w:val="22"/>
                <w:lang w:val="en-US"/>
              </w:rPr>
              <w:t>испытаний</w:t>
            </w:r>
            <w:proofErr w:type="spell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01.11.2024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ИСО 16840-12-2024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 xml:space="preserve">Сиденья кресел-колясок. Часть 12. Определение характеристик прилегания и погружения подушек сиденья с использованием двойного полусферического </w:t>
            </w:r>
            <w:proofErr w:type="spellStart"/>
            <w:r w:rsidRPr="003F111C">
              <w:rPr>
                <w:sz w:val="22"/>
                <w:szCs w:val="22"/>
              </w:rPr>
              <w:t>индентора</w:t>
            </w:r>
            <w:proofErr w:type="spellEnd"/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01.11.2024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  <w:tr w:rsidR="003F111C" w:rsidTr="003F111C">
        <w:trPr>
          <w:cantSplit/>
        </w:trPr>
        <w:tc>
          <w:tcPr>
            <w:tcW w:w="800" w:type="dxa"/>
          </w:tcPr>
          <w:p w:rsidR="003F111C" w:rsidRPr="003F111C" w:rsidRDefault="003F111C" w:rsidP="00FF4A13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69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ГОСТ Р ИСО 16840-13-2024</w:t>
            </w:r>
          </w:p>
        </w:tc>
        <w:tc>
          <w:tcPr>
            <w:tcW w:w="3298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</w:rPr>
            </w:pPr>
            <w:r w:rsidRPr="003F111C">
              <w:rPr>
                <w:sz w:val="22"/>
                <w:szCs w:val="22"/>
              </w:rPr>
              <w:t>Сиденья кресел-колясок. Часть 13. Определение свойства боковой устойчивости подушки сиденья</w:t>
            </w:r>
          </w:p>
        </w:tc>
        <w:tc>
          <w:tcPr>
            <w:tcW w:w="194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01.11.2024</w:t>
            </w:r>
          </w:p>
        </w:tc>
        <w:tc>
          <w:tcPr>
            <w:tcW w:w="1986" w:type="dxa"/>
          </w:tcPr>
          <w:p w:rsidR="003F111C" w:rsidRPr="003F111C" w:rsidRDefault="003F111C" w:rsidP="00F17AC6">
            <w:pPr>
              <w:jc w:val="center"/>
              <w:rPr>
                <w:sz w:val="22"/>
                <w:szCs w:val="22"/>
                <w:lang w:val="en-US"/>
              </w:rPr>
            </w:pPr>
            <w:r w:rsidRPr="003F111C">
              <w:rPr>
                <w:sz w:val="22"/>
                <w:szCs w:val="22"/>
                <w:lang w:val="en-US"/>
              </w:rPr>
              <w:t>03.03.2024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8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06" w:rsidRDefault="001A6406" w:rsidP="00F17AC6">
      <w:r>
        <w:separator/>
      </w:r>
    </w:p>
  </w:endnote>
  <w:endnote w:type="continuationSeparator" w:id="0">
    <w:p w:rsidR="001A6406" w:rsidRDefault="001A6406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762">
          <w:rPr>
            <w:noProof/>
          </w:rPr>
          <w:t>1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06" w:rsidRDefault="001A6406" w:rsidP="00F17AC6">
      <w:r>
        <w:separator/>
      </w:r>
    </w:p>
  </w:footnote>
  <w:footnote w:type="continuationSeparator" w:id="0">
    <w:p w:rsidR="001A6406" w:rsidRDefault="001A6406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C6"/>
    <w:rsid w:val="00011263"/>
    <w:rsid w:val="00040750"/>
    <w:rsid w:val="00176EF5"/>
    <w:rsid w:val="00185EF9"/>
    <w:rsid w:val="001A6406"/>
    <w:rsid w:val="001E2389"/>
    <w:rsid w:val="00202734"/>
    <w:rsid w:val="00250914"/>
    <w:rsid w:val="00382081"/>
    <w:rsid w:val="003A2040"/>
    <w:rsid w:val="003B685F"/>
    <w:rsid w:val="003F103A"/>
    <w:rsid w:val="003F111C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6E6762"/>
    <w:rsid w:val="00761200"/>
    <w:rsid w:val="008861B5"/>
    <w:rsid w:val="00930DD3"/>
    <w:rsid w:val="009D1216"/>
    <w:rsid w:val="00A46193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User</cp:lastModifiedBy>
  <cp:revision>10</cp:revision>
  <dcterms:created xsi:type="dcterms:W3CDTF">2015-12-14T14:32:00Z</dcterms:created>
  <dcterms:modified xsi:type="dcterms:W3CDTF">2024-03-04T23:12:00Z</dcterms:modified>
</cp:coreProperties>
</file>